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Uchwała Nr 37/VII/2015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Rady Gminy Kulesze Kościelne</w:t>
      </w:r>
      <w:r>
        <w:rPr>
          <w:shd w:val="clear" w:color="auto" w:fill="FFFFFF"/>
        </w:rPr>
        <w:t xml:space="preserve">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z dnia 31 sierpnia 2015 roku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b/>
          <w:bCs/>
          <w:shd w:val="clear" w:color="auto" w:fill="FFFFFF"/>
        </w:rPr>
      </w:pP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w sprawie:  zmian w  budżecie gminy Kulesze Kościelne na rok 2015.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ind w:firstLine="698"/>
        <w:rPr>
          <w:shd w:val="clear" w:color="auto" w:fill="FFFFFF"/>
        </w:rPr>
      </w:pPr>
      <w:r>
        <w:rPr>
          <w:shd w:val="clear" w:color="auto" w:fill="FFFFFF"/>
        </w:rPr>
        <w:t xml:space="preserve">Na podstawie art. 18 ust. 2 pkt 4, pkt 9 lit. „d” oraz lit. „i” ustawy z dnia 8 marca 1990 r. o samorządzie gminnym (Dz. U. z 2013 r. poz.594 ,zm.poz.645), oraz art. 211, art. 212, art. 214, art. 215, art. 222, art. 235, art. 236, art. 237, art.242, art. 258,art. 264 ust.3 ustawy z dnia 27 sierpnia 2009 r. o finansach publicznych (Dz. U. z 2013 r. poz.885, zm. </w:t>
      </w:r>
      <w:proofErr w:type="spellStart"/>
      <w:r>
        <w:rPr>
          <w:shd w:val="clear" w:color="auto" w:fill="FFFFFF"/>
        </w:rPr>
        <w:t>poz</w:t>
      </w:r>
      <w:proofErr w:type="spellEnd"/>
      <w:r>
        <w:rPr>
          <w:shd w:val="clear" w:color="auto" w:fill="FFFFFF"/>
        </w:rPr>
        <w:t xml:space="preserve"> 938) </w:t>
      </w:r>
      <w:r>
        <w:rPr>
          <w:b/>
          <w:bCs/>
          <w:i/>
          <w:iCs/>
          <w:shd w:val="clear" w:color="auto" w:fill="FFFFFF"/>
        </w:rPr>
        <w:t xml:space="preserve">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54" w:lineRule="atLeast"/>
        <w:jc w:val="center"/>
        <w:rPr>
          <w:shd w:val="clear" w:color="auto" w:fill="FFFFFF"/>
        </w:rPr>
      </w:pPr>
      <w:r>
        <w:rPr>
          <w:b/>
          <w:bCs/>
          <w:shd w:val="clear" w:color="auto" w:fill="FFFFFF"/>
        </w:rPr>
        <w:t>Rada Gminy Kulesze Kościelne uchwala, co następuje:</w:t>
      </w:r>
      <w:r>
        <w:rPr>
          <w:shd w:val="clear" w:color="auto" w:fill="FFFFFF"/>
        </w:rPr>
        <w:t xml:space="preserve">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1.</w:t>
      </w:r>
      <w:r>
        <w:rPr>
          <w:shd w:val="clear" w:color="auto" w:fill="FFFFFF"/>
        </w:rPr>
        <w:t xml:space="preserve"> Dokonuje się zmian w budżecie Gminy polegających na :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1. Zmniejszeniu planu dochodów  o kwotę   228.852,28 złotych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Zwiększeniu planu dochodów o kwotę  110.380,14 zgodnie z </w:t>
      </w:r>
      <w:proofErr w:type="spellStart"/>
      <w:r>
        <w:rPr>
          <w:shd w:val="clear" w:color="auto" w:fill="FFFFFF"/>
        </w:rPr>
        <w:t>załącznikiemNr</w:t>
      </w:r>
      <w:proofErr w:type="spellEnd"/>
      <w:r>
        <w:rPr>
          <w:shd w:val="clear" w:color="auto" w:fill="FFFFFF"/>
        </w:rPr>
        <w:t xml:space="preserve"> 1.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Po dokonanych zmianach plan dochodów wynosi   10.708.256,79 zł, z tego :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  10.258.239,63 zł,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  450.017,16 zł, 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2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</w:rPr>
        <w:t xml:space="preserve"> Zmniejszeniu planu wydatków  324.804,28 złotych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Zwiększeniu planu wydatków o kwotę 356.332,14 zgodnie załącznikiem 2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Po dokonanych  zmianach plan wydatków budżetu wynosi 11.358.256,79 zł, z tego :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bieżące w wysokości  9.514.521,97 zł,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- majątkowe w wysokości 1.843.734,82 zł, . </w:t>
      </w:r>
    </w:p>
    <w:p w:rsidR="00D4739F" w:rsidRDefault="00D4739F" w:rsidP="00D4739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2.</w:t>
      </w:r>
      <w:r>
        <w:rPr>
          <w:shd w:val="clear" w:color="auto" w:fill="FFFFFF"/>
        </w:rPr>
        <w:t xml:space="preserve"> Limity wydatków na zadania inwestycyjne realizowane w roku 2015 zgodnie </w:t>
      </w:r>
    </w:p>
    <w:p w:rsidR="00D4739F" w:rsidRDefault="00D4739F" w:rsidP="00D4739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z załącznikiem Nr 3.</w:t>
      </w:r>
    </w:p>
    <w:p w:rsidR="00D4739F" w:rsidRDefault="00D4739F" w:rsidP="00D4739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§.</w:t>
      </w:r>
      <w:r>
        <w:rPr>
          <w:b/>
          <w:bCs/>
          <w:shd w:val="clear" w:color="auto" w:fill="FFFFFF"/>
        </w:rPr>
        <w:t xml:space="preserve">3  </w:t>
      </w:r>
      <w:r>
        <w:rPr>
          <w:shd w:val="clear" w:color="auto" w:fill="FFFFFF"/>
        </w:rPr>
        <w:t>Przychody i rozchody budżetu gminy zgodnie z załącznikiem  Nr 4</w:t>
      </w:r>
    </w:p>
    <w:p w:rsidR="00D4739F" w:rsidRDefault="00D4739F" w:rsidP="00D4739F">
      <w:pPr>
        <w:pStyle w:val="NormalnyWeb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4</w:t>
      </w:r>
      <w:r>
        <w:rPr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 </w:t>
      </w:r>
      <w:r>
        <w:rPr>
          <w:shd w:val="clear" w:color="auto" w:fill="FFFFFF"/>
        </w:rPr>
        <w:t>Deficyt budżetu Gminy w wysokości 650.000 złotych planuje się pokryć: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a)  kredytem długoterminowym  500.000 złotych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b)  nadwyżką   z lat  ubiegłych 150.000 złotych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5</w:t>
      </w:r>
      <w:r>
        <w:rPr>
          <w:shd w:val="clear" w:color="auto" w:fill="FFFFFF"/>
        </w:rPr>
        <w:t xml:space="preserve">  Limity zobowiązań  z tytułu emisji papierów wartościowych oraz kredytów i pożyczek zaciąganych na :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1) sfinansowanie przejściowego deficytu budżetu w kwocie 100.000,00 zł.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shd w:val="clear" w:color="auto" w:fill="FFFFFF"/>
        </w:rPr>
      </w:pPr>
      <w:r>
        <w:rPr>
          <w:shd w:val="clear" w:color="auto" w:fill="FFFFFF"/>
        </w:rPr>
        <w:t>2) sfinansowanie planowanego deficytu budżetu gminy w wysokości 500.000,00 zł.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36" w:lineRule="atLeast"/>
        <w:rPr>
          <w:b/>
          <w:bCs/>
          <w:shd w:val="clear" w:color="auto" w:fill="FFFFFF"/>
        </w:rPr>
      </w:pPr>
    </w:p>
    <w:p w:rsidR="00D4739F" w:rsidRDefault="00D4739F" w:rsidP="00D4739F">
      <w:pPr>
        <w:pStyle w:val="NormalnyWeb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6.</w:t>
      </w:r>
      <w:r>
        <w:rPr>
          <w:shd w:val="clear" w:color="auto" w:fill="FFFFFF"/>
        </w:rPr>
        <w:t xml:space="preserve">  Wykonanie Uchwały powierza się Wójtowi.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b/>
          <w:bCs/>
          <w:shd w:val="clear" w:color="auto" w:fill="FFFFFF"/>
        </w:rPr>
        <w:t>§ 7.</w:t>
      </w:r>
      <w:r>
        <w:rPr>
          <w:shd w:val="clear" w:color="auto" w:fill="FFFFFF"/>
        </w:rPr>
        <w:t xml:space="preserve">   Uchwała wchodzi w życie z dniem podjęcia  i podlega publikacji</w:t>
      </w:r>
      <w:r>
        <w:rPr>
          <w:color w:val="FF0000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w Dzienniku Urzędowym Województwa Podlaskiego.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Przewodniczący Rady Gminy </w:t>
      </w:r>
    </w:p>
    <w:p w:rsidR="00D4739F" w:rsidRDefault="00D4739F" w:rsidP="00D4739F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36" w:lineRule="atLeast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</w:t>
      </w:r>
      <w:proofErr w:type="spellStart"/>
      <w:r>
        <w:rPr>
          <w:shd w:val="clear" w:color="auto" w:fill="FFFFFF"/>
        </w:rPr>
        <w:t>Wnorowski</w:t>
      </w:r>
      <w:proofErr w:type="spellEnd"/>
      <w:r>
        <w:rPr>
          <w:shd w:val="clear" w:color="auto" w:fill="FFFFFF"/>
        </w:rPr>
        <w:t xml:space="preserve">  Marek</w:t>
      </w:r>
    </w:p>
    <w:p w:rsidR="00E146C4" w:rsidRDefault="00E146C4">
      <w:bookmarkStart w:id="0" w:name="_GoBack"/>
      <w:bookmarkEnd w:id="0"/>
    </w:p>
    <w:sectPr w:rsidR="00E146C4" w:rsidSect="00F30116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F"/>
    <w:rsid w:val="00D4739F"/>
    <w:rsid w:val="00E1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4739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4739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Klewinowska</dc:creator>
  <cp:lastModifiedBy>Ewa Klewinowska</cp:lastModifiedBy>
  <cp:revision>1</cp:revision>
  <dcterms:created xsi:type="dcterms:W3CDTF">2015-09-08T07:25:00Z</dcterms:created>
  <dcterms:modified xsi:type="dcterms:W3CDTF">2015-09-08T07:25:00Z</dcterms:modified>
</cp:coreProperties>
</file>