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17B" w:rsidRPr="00F2117B" w:rsidRDefault="00F2117B" w:rsidP="00907E6A">
      <w:pPr>
        <w:pStyle w:val="Nagwek1"/>
        <w:suppressAutoHyphens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F2117B">
        <w:rPr>
          <w:rFonts w:ascii="Times New Roman" w:hAnsi="Times New Roman" w:cs="Times New Roman"/>
          <w:b w:val="0"/>
          <w:sz w:val="22"/>
          <w:szCs w:val="22"/>
        </w:rPr>
        <w:t>Znak sprawy:</w:t>
      </w:r>
      <w:r w:rsidRPr="00F2117B">
        <w:rPr>
          <w:rFonts w:ascii="Times New Roman" w:hAnsi="Times New Roman" w:cs="Times New Roman"/>
          <w:b w:val="0"/>
          <w:spacing w:val="-8"/>
          <w:sz w:val="22"/>
          <w:szCs w:val="22"/>
        </w:rPr>
        <w:t xml:space="preserve"> </w:t>
      </w:r>
      <w:r w:rsidRPr="00F2117B">
        <w:rPr>
          <w:rFonts w:ascii="Times New Roman" w:hAnsi="Times New Roman" w:cs="Times New Roman"/>
          <w:b w:val="0"/>
          <w:sz w:val="22"/>
          <w:szCs w:val="22"/>
        </w:rPr>
        <w:t xml:space="preserve">RIZ.271.17.2020.AP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</w:t>
      </w:r>
      <w:r w:rsidRPr="00F2117B">
        <w:rPr>
          <w:rFonts w:ascii="Times New Roman" w:hAnsi="Times New Roman" w:cs="Times New Roman"/>
          <w:b w:val="0"/>
          <w:sz w:val="22"/>
          <w:szCs w:val="22"/>
        </w:rPr>
        <w:t>Załącznik nr 1</w:t>
      </w:r>
      <w:r w:rsidRPr="00F2117B">
        <w:rPr>
          <w:rFonts w:ascii="Times New Roman" w:hAnsi="Times New Roman" w:cs="Times New Roman"/>
          <w:b w:val="0"/>
          <w:sz w:val="22"/>
          <w:szCs w:val="22"/>
        </w:rPr>
        <w:t xml:space="preserve"> do SIWZ</w:t>
      </w:r>
    </w:p>
    <w:p w:rsidR="00F2117B" w:rsidRPr="00F2117B" w:rsidRDefault="00F2117B" w:rsidP="00907E6A">
      <w:pPr>
        <w:pStyle w:val="Nagwek1"/>
        <w:suppressAutoHyphens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  <w:u w:val="single"/>
        </w:rPr>
      </w:pPr>
    </w:p>
    <w:p w:rsidR="00AA499A" w:rsidRPr="00F2117B" w:rsidRDefault="00AA499A" w:rsidP="00907E6A">
      <w:pPr>
        <w:pStyle w:val="Nagwek1"/>
        <w:suppressAutoHyphens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F2117B">
        <w:rPr>
          <w:rFonts w:ascii="Times New Roman" w:hAnsi="Times New Roman" w:cs="Times New Roman"/>
          <w:b w:val="0"/>
          <w:sz w:val="22"/>
          <w:szCs w:val="22"/>
          <w:u w:val="single"/>
        </w:rPr>
        <w:t>Minimalne wymagania dla średniego</w:t>
      </w:r>
      <w:r w:rsidR="00E907AC" w:rsidRPr="00F2117B">
        <w:rPr>
          <w:rFonts w:ascii="Times New Roman" w:hAnsi="Times New Roman" w:cs="Times New Roman"/>
          <w:b w:val="0"/>
          <w:sz w:val="22"/>
          <w:szCs w:val="22"/>
          <w:u w:val="single"/>
        </w:rPr>
        <w:t>,</w:t>
      </w:r>
      <w:r w:rsidRPr="00F2117B"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 </w:t>
      </w:r>
      <w:r w:rsidR="00E907AC" w:rsidRPr="00F2117B"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uterenowionego </w:t>
      </w:r>
      <w:r w:rsidRPr="00F2117B">
        <w:rPr>
          <w:rFonts w:ascii="Times New Roman" w:hAnsi="Times New Roman" w:cs="Times New Roman"/>
          <w:b w:val="0"/>
          <w:sz w:val="22"/>
          <w:szCs w:val="22"/>
          <w:u w:val="single"/>
        </w:rPr>
        <w:t>samochodu ratowniczo – gaśn</w:t>
      </w:r>
      <w:r w:rsidR="00E907AC" w:rsidRPr="00F2117B">
        <w:rPr>
          <w:rFonts w:ascii="Times New Roman" w:hAnsi="Times New Roman" w:cs="Times New Roman"/>
          <w:b w:val="0"/>
          <w:sz w:val="22"/>
          <w:szCs w:val="22"/>
          <w:u w:val="single"/>
        </w:rPr>
        <w:t>iczego.</w:t>
      </w:r>
    </w:p>
    <w:p w:rsidR="00AA499A" w:rsidRPr="00F2117B" w:rsidRDefault="00AA499A" w:rsidP="00AA499A">
      <w:pPr>
        <w:tabs>
          <w:tab w:val="left" w:pos="1872"/>
          <w:tab w:val="right" w:pos="8953"/>
        </w:tabs>
        <w:spacing w:line="240" w:lineRule="atLeast"/>
        <w:ind w:left="1872" w:hanging="1546"/>
        <w:jc w:val="center"/>
        <w:rPr>
          <w:sz w:val="22"/>
          <w:szCs w:val="22"/>
        </w:rPr>
      </w:pPr>
    </w:p>
    <w:tbl>
      <w:tblPr>
        <w:tblW w:w="969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727"/>
        <w:gridCol w:w="3260"/>
      </w:tblGrid>
      <w:tr w:rsidR="00F2117B" w:rsidRPr="00F2117B" w:rsidTr="00F2117B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F2117B" w:rsidRPr="00F2117B" w:rsidRDefault="00F2117B" w:rsidP="00F2117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L.p.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F2117B" w:rsidRPr="00F2117B" w:rsidRDefault="00F2117B" w:rsidP="00F2117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ind w:right="-70"/>
              <w:jc w:val="center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Wyszczególnienie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A37EFD" w:rsidRDefault="00F2117B" w:rsidP="00A37EFD">
            <w:pPr>
              <w:suppressAutoHyphens/>
              <w:jc w:val="both"/>
              <w:textAlignment w:val="baseline"/>
              <w:rPr>
                <w:bCs/>
                <w:spacing w:val="-1"/>
                <w:kern w:val="3"/>
                <w:sz w:val="16"/>
                <w:szCs w:val="16"/>
              </w:rPr>
            </w:pPr>
            <w:r w:rsidRPr="00A37EFD">
              <w:rPr>
                <w:bCs/>
                <w:spacing w:val="-1"/>
                <w:kern w:val="3"/>
                <w:sz w:val="16"/>
                <w:szCs w:val="16"/>
              </w:rPr>
              <w:t>Sposób potwierdzenia wymagań</w:t>
            </w:r>
            <w:r w:rsidRPr="00F2117B">
              <w:rPr>
                <w:bCs/>
                <w:spacing w:val="-1"/>
                <w:kern w:val="3"/>
                <w:sz w:val="16"/>
                <w:szCs w:val="16"/>
              </w:rPr>
              <w:t xml:space="preserve"> Zamawiającego-wypełnia Wykonawca (</w:t>
            </w:r>
            <w:r w:rsidR="00A37EFD">
              <w:rPr>
                <w:bCs/>
                <w:spacing w:val="-1"/>
                <w:kern w:val="3"/>
                <w:sz w:val="16"/>
                <w:szCs w:val="16"/>
              </w:rPr>
              <w:t xml:space="preserve">podając proponowane </w:t>
            </w:r>
            <w:proofErr w:type="spellStart"/>
            <w:r w:rsidR="00A37EFD">
              <w:rPr>
                <w:bCs/>
                <w:spacing w:val="-1"/>
                <w:kern w:val="3"/>
                <w:sz w:val="16"/>
                <w:szCs w:val="16"/>
              </w:rPr>
              <w:t>rozwiązania,parametry</w:t>
            </w:r>
            <w:proofErr w:type="spellEnd"/>
            <w:r w:rsidR="00A37EFD">
              <w:rPr>
                <w:bCs/>
                <w:spacing w:val="-1"/>
                <w:kern w:val="3"/>
                <w:sz w:val="16"/>
                <w:szCs w:val="16"/>
              </w:rPr>
              <w:t xml:space="preserve"> techniczne</w:t>
            </w:r>
            <w:r w:rsidRPr="00F2117B">
              <w:rPr>
                <w:bCs/>
                <w:spacing w:val="-1"/>
                <w:kern w:val="3"/>
                <w:sz w:val="16"/>
                <w:szCs w:val="16"/>
              </w:rPr>
              <w:t>, potwierdzając spełnienie wymagań w sposób:</w:t>
            </w:r>
            <w:r w:rsidR="00A37EFD">
              <w:rPr>
                <w:bCs/>
                <w:spacing w:val="-1"/>
                <w:kern w:val="3"/>
                <w:sz w:val="16"/>
                <w:szCs w:val="16"/>
              </w:rPr>
              <w:t xml:space="preserve">   </w:t>
            </w:r>
            <w:bookmarkStart w:id="0" w:name="_GoBack"/>
            <w:bookmarkEnd w:id="0"/>
            <w:r w:rsidR="00A37EFD">
              <w:rPr>
                <w:bCs/>
                <w:spacing w:val="-1"/>
                <w:kern w:val="3"/>
                <w:sz w:val="16"/>
                <w:szCs w:val="16"/>
              </w:rPr>
              <w:t xml:space="preserve">    </w:t>
            </w:r>
          </w:p>
          <w:p w:rsidR="00F2117B" w:rsidRPr="00F2117B" w:rsidRDefault="00F2117B" w:rsidP="00A37EFD">
            <w:pPr>
              <w:suppressAutoHyphens/>
              <w:jc w:val="center"/>
              <w:textAlignment w:val="baseline"/>
              <w:rPr>
                <w:sz w:val="16"/>
                <w:szCs w:val="16"/>
              </w:rPr>
            </w:pPr>
            <w:r w:rsidRPr="00F2117B">
              <w:rPr>
                <w:b/>
                <w:bCs/>
                <w:spacing w:val="-1"/>
                <w:kern w:val="3"/>
                <w:sz w:val="16"/>
                <w:szCs w:val="16"/>
              </w:rPr>
              <w:t>Spełnia/nie spełnia</w:t>
            </w:r>
          </w:p>
        </w:tc>
      </w:tr>
      <w:tr w:rsidR="00F2117B" w:rsidRPr="00F2117B" w:rsidTr="00F2117B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F2117B" w:rsidRPr="00F2117B" w:rsidRDefault="00F2117B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b/>
                <w:sz w:val="16"/>
                <w:szCs w:val="16"/>
                <w:lang w:eastAsia="ar-SA"/>
              </w:rPr>
            </w:pPr>
            <w:r w:rsidRPr="00F2117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F2117B" w:rsidRPr="00F2117B" w:rsidRDefault="00F2117B" w:rsidP="008634F5">
            <w:pPr>
              <w:suppressAutoHyphens/>
              <w:spacing w:line="240" w:lineRule="atLeast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2117B" w:rsidRPr="00F2117B" w:rsidRDefault="00F2117B" w:rsidP="008634F5">
            <w:pPr>
              <w:suppressAutoHyphens/>
              <w:spacing w:line="240" w:lineRule="atLeast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1.1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Spełnia wymagania polskich przepisów o ruchu drogowym z uwzględnieniem wymagań dotyczących pojazdów uprzywilejowanych zgodnie z Ustawą „Prawo o ruchu drogowym”.</w:t>
            </w:r>
          </w:p>
          <w:p w:rsidR="00F2117B" w:rsidRPr="00F2117B" w:rsidRDefault="00F2117B" w:rsidP="00907E6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 xml:space="preserve">Pojazd spełnia wymagania Rozporządzeniem MSWiA z dnia 20 czerwca 2007 r. z </w:t>
            </w:r>
            <w:proofErr w:type="spellStart"/>
            <w:r w:rsidRPr="00F2117B">
              <w:rPr>
                <w:sz w:val="16"/>
                <w:szCs w:val="16"/>
              </w:rPr>
              <w:t>późn</w:t>
            </w:r>
            <w:proofErr w:type="spellEnd"/>
            <w:r w:rsidRPr="00F2117B">
              <w:rPr>
                <w:sz w:val="16"/>
                <w:szCs w:val="16"/>
              </w:rPr>
              <w:t>. zm. Posiada ważne świadectwo dopuszczenia potwierdzające poniżej wymagania minimalne.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1.2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Masa całkowita samochodu gotowego do akcji ratowniczo - gaśniczej (pojazd z załogą, pełnymi zbiornikami, zabudową i wyposażeniem) nie przekracza 16.000 kg.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117B" w:rsidRPr="00F2117B" w:rsidRDefault="00F2117B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2117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2117B" w:rsidRPr="00F2117B" w:rsidRDefault="00F2117B" w:rsidP="00907E6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2117B">
              <w:rPr>
                <w:b/>
                <w:sz w:val="16"/>
                <w:szCs w:val="16"/>
              </w:rPr>
              <w:t>Pojazd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2117B" w:rsidRPr="00F2117B" w:rsidRDefault="00F2117B" w:rsidP="00907E6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2.1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47318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Pojazd nowy, nie używany – rok produkcji 2020.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47318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2.2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933828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Silnik o zapłonie samoczynnym, spełniający normy czystości spalin min. EURO6. Moc silnika dostosowana do wagi pojazdu i musi wynosić min. 15 kW/ton +/- 1%.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933828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2.3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907E6A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 xml:space="preserve">Napęd 4 x 4 z blokadą mechanizmu różnicowego osi przedniej i tylnej.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907E6A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2.4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47318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Pojazd z manualną skrzynią biegów.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47318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2.5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Pojazd wyposażony w dodatkowe systemy bezpieczeństwa: ABS.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2.6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 xml:space="preserve">Kabina czterodrzwiowa, fabrycznie jednomodułowa z zawieszeniem pneumatycznym z systemem </w:t>
            </w:r>
            <w:proofErr w:type="spellStart"/>
            <w:r w:rsidRPr="00F2117B">
              <w:rPr>
                <w:sz w:val="16"/>
                <w:szCs w:val="16"/>
              </w:rPr>
              <w:t>samopoziomujacym</w:t>
            </w:r>
            <w:proofErr w:type="spellEnd"/>
            <w:r w:rsidRPr="00F2117B">
              <w:rPr>
                <w:sz w:val="16"/>
                <w:szCs w:val="16"/>
              </w:rPr>
              <w:t xml:space="preserve">, zapewniająca dostęp do silnika, w układzie miejsc 1 + 1 + 4 (siedzenia przodem do kierunku jazdy). </w:t>
            </w:r>
          </w:p>
          <w:p w:rsidR="00F2117B" w:rsidRPr="00F2117B" w:rsidRDefault="00F2117B" w:rsidP="006666C5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 xml:space="preserve">Za kabiną umiejscowiony i wyprowadzony do góry filtr powietrza. </w:t>
            </w:r>
          </w:p>
          <w:p w:rsidR="00F2117B" w:rsidRPr="00F2117B" w:rsidRDefault="00F2117B" w:rsidP="006666C5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Kabina wyposażona dodatkowo w:</w:t>
            </w:r>
          </w:p>
          <w:p w:rsidR="00F2117B" w:rsidRPr="00F2117B" w:rsidRDefault="00F2117B" w:rsidP="00907E6A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indywidualne oświetlenie nad siedzeniem dowódcy,</w:t>
            </w:r>
          </w:p>
          <w:p w:rsidR="00F2117B" w:rsidRPr="00F2117B" w:rsidRDefault="00F2117B" w:rsidP="00907E6A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radiotelefon przewoźny,</w:t>
            </w:r>
          </w:p>
          <w:p w:rsidR="00F2117B" w:rsidRPr="00F2117B" w:rsidRDefault="00F2117B" w:rsidP="00907E6A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niezależny układ ogrzewania i wentylacji, umożliwiający ogrzewanie kabiny przy wyłączonym silniku,</w:t>
            </w:r>
          </w:p>
          <w:p w:rsidR="00F2117B" w:rsidRPr="00F2117B" w:rsidRDefault="00F2117B" w:rsidP="00455830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dach otwierany mechanicznie,</w:t>
            </w:r>
          </w:p>
          <w:p w:rsidR="00F2117B" w:rsidRPr="00F2117B" w:rsidRDefault="00F2117B" w:rsidP="00907E6A">
            <w:pPr>
              <w:numPr>
                <w:ilvl w:val="0"/>
                <w:numId w:val="2"/>
              </w:numPr>
              <w:tabs>
                <w:tab w:val="right" w:pos="-781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fotel dla kierowcy z zawieszeniem pneumatycznym, z regulacją wysokości, odległości i pochylenia oparcia,</w:t>
            </w:r>
          </w:p>
          <w:p w:rsidR="00F2117B" w:rsidRPr="00F2117B" w:rsidRDefault="00F2117B" w:rsidP="00907E6A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fotel dowódcy z regulacją wzdłużną i pochylenia oparcia,</w:t>
            </w:r>
          </w:p>
          <w:p w:rsidR="00F2117B" w:rsidRPr="00F2117B" w:rsidRDefault="00F2117B" w:rsidP="00B440BC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uchwyty na aparaty powietrzne w oparciach siedzeń dla czterech osób w tylnym przedziale kabiny załogi.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2.7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4914FE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 xml:space="preserve">Instalacja elektryczna - moc alternatora, pojemność akumulatorów zapewnia pełne zapotrzebowanie na energię elektryczną przy jej maksymalnym obciążeniu. </w:t>
            </w:r>
          </w:p>
          <w:p w:rsidR="00F2117B" w:rsidRPr="00F2117B" w:rsidRDefault="00F2117B" w:rsidP="004914FE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Instalacja elektryczna wyposażona w główny wyłącznik prądu.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4914FE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2.8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Pojazd wyposażony w gniazdo (z wtyczką) do ładowania akumulatorów ze źródła zewnętrznego umieszczone po lewej stronie (sygnalizacja podłączenia do zewnętrznego źródła w kabinie kierowcy).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2.9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Samochód wyposażony w instalację antenową na pasmo radiowe 148 MHz.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2.10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 xml:space="preserve">Pojazd posiada urządzenia </w:t>
            </w:r>
            <w:proofErr w:type="spellStart"/>
            <w:r w:rsidRPr="00F2117B">
              <w:rPr>
                <w:sz w:val="16"/>
                <w:szCs w:val="16"/>
              </w:rPr>
              <w:t>sygnalizacyjno</w:t>
            </w:r>
            <w:proofErr w:type="spellEnd"/>
            <w:r w:rsidRPr="00F2117B">
              <w:rPr>
                <w:sz w:val="16"/>
                <w:szCs w:val="16"/>
              </w:rPr>
              <w:t xml:space="preserve"> - ostrzegawcze, akustyczne i świetlne pojazdu uprzywilejowanego.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2.11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907E6A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 xml:space="preserve">Pojazd wyposażony w sygnalizację świetlną i dźwiękową włączonego biegu wstecznego, jako sygnalizacja świetlna - lampa cofania.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907E6A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2.12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Ogumienie uniwersalne z bieżnikiem dostosowanym do różnych warunków atmosferycznych. Przód – ogumienie pojedyncze, tył – ogumienie bliźniacze.</w:t>
            </w:r>
          </w:p>
          <w:p w:rsidR="00F2117B" w:rsidRPr="00F2117B" w:rsidRDefault="00F2117B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Pełnowymiarowe koło zapasowe na wyposażeniu pojazdu bez konieczności stałego przewożenia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rPr>
          <w:trHeight w:val="8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lastRenderedPageBreak/>
              <w:t>2.13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Pojazd wyposażony w hak holowniczy z tyłu pojazdu posiadający homologację lub znak bezpieczeństwa. Samochód wyposażony w zaczep holowniczy i szekle z przodu umożliwiające odholowanie pojazdu.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F2117B" w:rsidRPr="00F2117B" w:rsidRDefault="00F2117B" w:rsidP="0025706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b/>
                <w:sz w:val="16"/>
                <w:szCs w:val="16"/>
                <w:lang w:eastAsia="ar-SA"/>
              </w:rPr>
            </w:pPr>
            <w:r w:rsidRPr="00F2117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F2117B" w:rsidRPr="00F2117B" w:rsidRDefault="00F2117B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b/>
                <w:sz w:val="16"/>
                <w:szCs w:val="16"/>
                <w:lang w:eastAsia="ar-SA"/>
              </w:rPr>
            </w:pPr>
            <w:r w:rsidRPr="00F2117B">
              <w:rPr>
                <w:b/>
                <w:sz w:val="16"/>
                <w:szCs w:val="16"/>
                <w:lang w:eastAsia="ar-SA"/>
              </w:rPr>
              <w:t>Nadwozie pożarnicze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2117B" w:rsidRPr="00F2117B" w:rsidRDefault="00F2117B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3.1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4914F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Nadwozie wykonane z materiałów odpornych na korozję. Szkielet nadwozia - spawany, wykonany ze stali nierdzewnej lub kompozytów. Wnętrze skrytek - półki z możliwością indywidualnego ustawienia wysokości na prowadnicach ze stali nierdzewnej kwasoodpornej. Poszycia zewnętrzne ze stali nierdzewnej i/lub kompozytów wykonanych w technologii bez lakierowania w kolorze czerwonym odpowiadającym RAL 3000.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4914F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3.2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Dach zabudowy w formie podestu roboczego, w wykonaniu antypoślizgowym, uchwyty na drabinę i węże ssawne.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jc w:val="center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3.3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8634F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Drabina do wejścia na dach wykonana ze stali nierdzewnej kwasoodpornej.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8634F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jc w:val="center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3.4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C70632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 xml:space="preserve">Skrytki na sprzęt i wyposażenie zamykane żaluzjami wodo i pyłoszczelnymi wspomaganymi systemem sprężynowym, wykonane z materiałów odpornych na korozję, wyposażone w zamki zamykane na klucz, jeden klucz do wszystkich zamków. Zastosowane dodatkowe zabezpieczenie przed samoczynnym otwieraniem skrytek. Dostęp do sprzętu z zachowaniem wymagań ergonomii poprzez zainstalowane podesty robocze o głębokości min. 55 cm z możliwością łatwego demontażu i regulacji. Powierzchnie robocze antypoślizgowe ( nie dopuszcza się </w:t>
            </w:r>
            <w:proofErr w:type="spellStart"/>
            <w:r w:rsidRPr="00F2117B">
              <w:rPr>
                <w:sz w:val="16"/>
                <w:szCs w:val="16"/>
              </w:rPr>
              <w:t>zasosowania</w:t>
            </w:r>
            <w:proofErr w:type="spellEnd"/>
            <w:r w:rsidRPr="00F2117B">
              <w:rPr>
                <w:sz w:val="16"/>
                <w:szCs w:val="16"/>
              </w:rPr>
              <w:t xml:space="preserve"> blachy ryflowanej aluminiowej).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C70632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jc w:val="center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3.5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tabs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Skrytki na sprzęt i przedział autopompy wyposażone w oświetlenie LED: główny wyłącznik oświetlenia skrytek zainstalowany w kabinie kierowcy.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tabs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jc w:val="center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3.6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Pojazd posiada oświetlenie pola pracy wokół samochodu oraz oświetlenie powierzchni dachu roboczego.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jc w:val="center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3.7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Uchwyty, klamki wszystkich urządzeń samochodu, drzwi żaluzjowych, szuflad, podestów, tac, tak skonstruowane, aby umożliwiały ich obsługę w rękawicach.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jc w:val="center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3.8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Konstrukcja skrytek zapewniająca odprowadzenie wody z ich wnętrza.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jc w:val="center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3.9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9C0868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 xml:space="preserve">Zbiorniki na środki gaśnicze wykonane z materiałów kompozytowych.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9C0868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jc w:val="center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3.10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137D5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Zbiornik wody min. 4500 litrów +/- 3% wyposażony w oprzyrządowanie umożliwiające jego bezpieczną eksploatację, z układem zabezpieczającym przed wypływem wody w czasie jazdy. Zbiornik wyposażony w falochrony, posiada właz rewizyjny.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137D5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jc w:val="center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3.11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Zbiornik środka pianotwórczego o pojemności min. 10% zbiornika wody wykonany z materiałów odpornych na działanie dopuszczonych do stosowania środków pianotwórczych i modyfikatorów. Zbiornik wyposażony w oprzyrządowanie zapewniające jego bezpieczną eksploatację. Napełnianie zbiornika środkiem pianotwórczym możliwe z poziomu terenu i z dachu pojazdu.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jc w:val="center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3.12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Autopompa zlokalizowana z tyłu pojazdu w obudowanym przedziale, zamykanym żaluzją.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jc w:val="center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3.13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Autopompa A16/8 i min. 2,5/40.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jc w:val="center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3.14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Układ wodno-pianowy zabudowany w taki sposób aby parametry autopompy przy zasilaniu ze zbiornika samochodu były nie mniejsze niż przy zasilaniu ze zbiornika zewnętrznego dla głębokości ssania 1,5m.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jc w:val="center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3.15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 xml:space="preserve">Autopompa i układ </w:t>
            </w:r>
            <w:proofErr w:type="spellStart"/>
            <w:r w:rsidRPr="00F2117B">
              <w:rPr>
                <w:sz w:val="16"/>
                <w:szCs w:val="16"/>
              </w:rPr>
              <w:t>wodno</w:t>
            </w:r>
            <w:proofErr w:type="spellEnd"/>
            <w:r w:rsidRPr="00F2117B">
              <w:rPr>
                <w:sz w:val="16"/>
                <w:szCs w:val="16"/>
              </w:rPr>
              <w:t xml:space="preserve"> – pianowy umożliwiająca zasilanie co najmniej:</w:t>
            </w:r>
          </w:p>
          <w:p w:rsidR="00F2117B" w:rsidRPr="00F2117B" w:rsidRDefault="00F2117B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- dwie nasady tłoczne 75 zlokalizowane z tyłu pojazdu,</w:t>
            </w:r>
          </w:p>
          <w:p w:rsidR="00F2117B" w:rsidRPr="00F2117B" w:rsidRDefault="00F2117B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- linię szybkiego natarcia,</w:t>
            </w:r>
          </w:p>
          <w:p w:rsidR="00F2117B" w:rsidRPr="00F2117B" w:rsidRDefault="00F2117B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 xml:space="preserve">- działko wodno-pianowego , </w:t>
            </w:r>
          </w:p>
          <w:p w:rsidR="00F2117B" w:rsidRPr="00F2117B" w:rsidRDefault="00F2117B" w:rsidP="00592FFD">
            <w:p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- zraszacze - 4 szt.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jc w:val="center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3.16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Autopompa umożliwia podanie wody do zbiornika samochodu.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jc w:val="center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3.17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4914F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ab/>
              <w:t>Autopompa wyposażona w urządzenie odpowietrzające umożliwiające zassanie wody z zewnętrznego źródła w czasie zgodnym z przepisami.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4914F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jc w:val="center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3.18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25706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ab/>
              <w:t xml:space="preserve">W przedziale autopompy i kabiny znajdują się urządzenia </w:t>
            </w:r>
            <w:proofErr w:type="spellStart"/>
            <w:r w:rsidRPr="00F2117B">
              <w:rPr>
                <w:sz w:val="16"/>
                <w:szCs w:val="16"/>
              </w:rPr>
              <w:t>kontrolno</w:t>
            </w:r>
            <w:proofErr w:type="spellEnd"/>
            <w:r w:rsidRPr="00F2117B">
              <w:rPr>
                <w:sz w:val="16"/>
                <w:szCs w:val="16"/>
              </w:rPr>
              <w:t xml:space="preserve"> - sterownicze pracy pompy.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25706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jc w:val="center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3.19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Zbiornik wody wyposażony w nasadę 75, zawór kulowy do napełniania z hydrantu. Instalacja napełniania posiada konstrukcję zabezpieczającą przed swobodnym wypływem wody ze zbiornika.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jc w:val="center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lastRenderedPageBreak/>
              <w:t>3.20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Autopompa wyposażona w dozownik środka pianotwórczego zapewniający uzyskiwanie minimum stężeń 3% i 6% (tolerancja +/- 0,5%) w pełnym zakresie wydajności pompy.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7B" w:rsidRPr="00F2117B" w:rsidRDefault="00F2117B" w:rsidP="0025706E">
            <w:pPr>
              <w:jc w:val="center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3.21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 xml:space="preserve">Wszystkie elementy układu </w:t>
            </w:r>
            <w:proofErr w:type="spellStart"/>
            <w:r w:rsidRPr="00F2117B">
              <w:rPr>
                <w:sz w:val="16"/>
                <w:szCs w:val="16"/>
              </w:rPr>
              <w:t>wodno</w:t>
            </w:r>
            <w:proofErr w:type="spellEnd"/>
            <w:r w:rsidRPr="00F2117B">
              <w:rPr>
                <w:sz w:val="16"/>
                <w:szCs w:val="16"/>
              </w:rPr>
              <w:t xml:space="preserve"> - pianowego odporne na korozję i działanie dopuszczonych do stosowania środków pianotwórczych i modyfikatorów.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jc w:val="center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3.22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 xml:space="preserve">Konstrukcja układu </w:t>
            </w:r>
            <w:proofErr w:type="spellStart"/>
            <w:r w:rsidRPr="00F2117B">
              <w:rPr>
                <w:sz w:val="16"/>
                <w:szCs w:val="16"/>
              </w:rPr>
              <w:t>wodno</w:t>
            </w:r>
            <w:proofErr w:type="spellEnd"/>
            <w:r w:rsidRPr="00F2117B">
              <w:rPr>
                <w:sz w:val="16"/>
                <w:szCs w:val="16"/>
              </w:rPr>
              <w:t xml:space="preserve"> – pianowego umożliwia jego całkowite odwodnienie przy użyciu co najwyżej dwóch zaworów.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jc w:val="center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3.23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suppressAutoHyphens/>
              <w:spacing w:line="240" w:lineRule="atLeast"/>
              <w:ind w:left="-10" w:firstLine="10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Przedział autopompy wyposażony w system ogrzewania, skutecznie zabezpieczający układ wodno-pianowy przed zamarzaniem w temperaturze do - 25</w:t>
            </w:r>
            <w:r w:rsidRPr="00F2117B">
              <w:rPr>
                <w:sz w:val="16"/>
                <w:szCs w:val="16"/>
                <w:vertAlign w:val="superscript"/>
              </w:rPr>
              <w:t>o</w:t>
            </w:r>
            <w:r w:rsidRPr="00F2117B">
              <w:rPr>
                <w:sz w:val="16"/>
                <w:szCs w:val="16"/>
              </w:rPr>
              <w:t>C.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suppressAutoHyphens/>
              <w:spacing w:line="240" w:lineRule="atLeast"/>
              <w:ind w:left="-10" w:firstLine="10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jc w:val="center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3.24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suppressAutoHyphens/>
              <w:spacing w:line="240" w:lineRule="atLeast"/>
              <w:ind w:left="-10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Na wlocie ssawnym pompy zamontowany element zabezpieczający przed przedostaniem się do pompy zanieczyszczeń stałych zarówno przy ssaniu ze zbiornika zewnętrznego jak i dla zbiornika własnego pojazdu, gwarantujący bezpieczną eksploatację pompy.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suppressAutoHyphens/>
              <w:spacing w:line="240" w:lineRule="atLeast"/>
              <w:ind w:left="-10"/>
              <w:jc w:val="both"/>
              <w:rPr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suppressAutoHyphens/>
              <w:spacing w:line="240" w:lineRule="atLeast"/>
              <w:ind w:left="-10"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suppressAutoHyphens/>
              <w:spacing w:line="240" w:lineRule="atLeast"/>
              <w:ind w:left="-10"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jc w:val="center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3.26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F2117B">
              <w:rPr>
                <w:rFonts w:eastAsia="BookAntiqua"/>
                <w:sz w:val="16"/>
                <w:szCs w:val="16"/>
              </w:rPr>
              <w:t>Pojazd posiada miejsce do indywidualnego montażu sprzętu - wg wymagań KG PSP.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suppressAutoHyphens/>
              <w:spacing w:line="240" w:lineRule="atLeast"/>
              <w:jc w:val="both"/>
              <w:rPr>
                <w:rFonts w:eastAsia="BookAntiqua"/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jc w:val="center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4.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suppressAutoHyphens/>
              <w:spacing w:line="240" w:lineRule="atLeast"/>
              <w:jc w:val="both"/>
              <w:rPr>
                <w:rFonts w:eastAsia="BookAntiqua"/>
                <w:bCs/>
                <w:sz w:val="16"/>
                <w:szCs w:val="16"/>
              </w:rPr>
            </w:pPr>
            <w:r w:rsidRPr="00F2117B">
              <w:rPr>
                <w:rFonts w:eastAsia="BookAntiqua"/>
                <w:bCs/>
                <w:sz w:val="16"/>
                <w:szCs w:val="16"/>
              </w:rPr>
              <w:t xml:space="preserve"> Wyposażenie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suppressAutoHyphens/>
              <w:spacing w:line="240" w:lineRule="atLeast"/>
              <w:jc w:val="both"/>
              <w:rPr>
                <w:rFonts w:eastAsia="BookAntiqua"/>
                <w:bCs/>
                <w:sz w:val="16"/>
                <w:szCs w:val="16"/>
              </w:rPr>
            </w:pPr>
          </w:p>
        </w:tc>
      </w:tr>
      <w:tr w:rsidR="00F2117B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7B" w:rsidRPr="00F2117B" w:rsidRDefault="00F2117B" w:rsidP="0025706E">
            <w:pPr>
              <w:jc w:val="center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 xml:space="preserve">4.1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7B" w:rsidRPr="00F2117B" w:rsidRDefault="00F2117B" w:rsidP="006666C5">
            <w:pPr>
              <w:suppressAutoHyphens/>
              <w:spacing w:line="240" w:lineRule="atLeast"/>
              <w:jc w:val="both"/>
              <w:rPr>
                <w:rFonts w:eastAsia="BookAntiqua"/>
                <w:sz w:val="16"/>
                <w:szCs w:val="16"/>
              </w:rPr>
            </w:pPr>
            <w:r w:rsidRPr="00F2117B">
              <w:rPr>
                <w:rFonts w:eastAsia="BookAntiqua"/>
                <w:bCs/>
                <w:sz w:val="16"/>
                <w:szCs w:val="16"/>
              </w:rPr>
              <w:t xml:space="preserve">-   Wykonanie </w:t>
            </w:r>
            <w:r w:rsidRPr="00F2117B">
              <w:rPr>
                <w:rFonts w:eastAsia="BookAntiqua"/>
                <w:sz w:val="16"/>
                <w:szCs w:val="16"/>
              </w:rPr>
              <w:t xml:space="preserve">oznakowania numerami operacyjnymi zgodnie z </w:t>
            </w:r>
            <w:r>
              <w:rPr>
                <w:rFonts w:eastAsia="BookAntiqua"/>
                <w:sz w:val="16"/>
                <w:szCs w:val="16"/>
              </w:rPr>
              <w:t>obowiązującymi wymogami, herb gminy Kulesze Kościelne, Nazwa OSP Kulesze Kościelne;</w:t>
            </w:r>
          </w:p>
          <w:p w:rsidR="00F2117B" w:rsidRPr="00F2117B" w:rsidRDefault="00F2117B" w:rsidP="006666C5">
            <w:pPr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 xml:space="preserve">-   Działko </w:t>
            </w:r>
            <w:proofErr w:type="spellStart"/>
            <w:r w:rsidRPr="00F2117B">
              <w:rPr>
                <w:sz w:val="16"/>
                <w:szCs w:val="16"/>
              </w:rPr>
              <w:t>wodno</w:t>
            </w:r>
            <w:proofErr w:type="spellEnd"/>
            <w:r w:rsidRPr="00F2117B">
              <w:rPr>
                <w:sz w:val="16"/>
                <w:szCs w:val="16"/>
              </w:rPr>
              <w:t xml:space="preserve"> - pianowe typu DWP16 zamontowane na dachu pojazdu</w:t>
            </w:r>
          </w:p>
          <w:p w:rsidR="00F2117B" w:rsidRPr="00F2117B" w:rsidRDefault="00F2117B" w:rsidP="006666C5">
            <w:pPr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- Elektropneumatyczny maszt oświetleniowy sterowany z pilota przewodowego zasilany    bezpośrednio z instalacji podwoziowej (lampy LED) o mocy min. 30000 lm</w:t>
            </w:r>
          </w:p>
          <w:p w:rsidR="00F2117B" w:rsidRPr="00F2117B" w:rsidRDefault="00F2117B" w:rsidP="006666C5">
            <w:pPr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-   Radiotelefon przewoźny w kabinie</w:t>
            </w:r>
            <w:r>
              <w:rPr>
                <w:sz w:val="16"/>
                <w:szCs w:val="16"/>
              </w:rPr>
              <w:t xml:space="preserve"> (szt.5 wraz z instalacją do ładowania)</w:t>
            </w:r>
          </w:p>
          <w:p w:rsidR="00F2117B" w:rsidRPr="00F2117B" w:rsidRDefault="00F2117B" w:rsidP="006666C5">
            <w:pPr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-   Napęd elektryczny zwijadła szybkiego natarcia ze sprzęgłem przeciążeniowym</w:t>
            </w:r>
          </w:p>
          <w:p w:rsidR="00F2117B" w:rsidRPr="00F2117B" w:rsidRDefault="00F2117B" w:rsidP="006666C5">
            <w:pPr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-   Wzmocnienia dachu kabiny orurowaniem ,</w:t>
            </w:r>
          </w:p>
          <w:p w:rsidR="00F2117B" w:rsidRPr="00F2117B" w:rsidRDefault="00F2117B" w:rsidP="006666C5">
            <w:pPr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-   Halogeny z przodu kabiny sztuk 4</w:t>
            </w:r>
          </w:p>
          <w:p w:rsidR="00F2117B" w:rsidRPr="00F2117B" w:rsidRDefault="00F2117B" w:rsidP="006666C5">
            <w:pPr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-  Mobilne urządzenie wyciągowe o uciągu min. 8 ton z obudowie kompozytowej z możliwością montażu przy użyciu zaczepów holowniczych zamontowanych w podwoziu</w:t>
            </w:r>
          </w:p>
          <w:p w:rsidR="00F2117B" w:rsidRPr="00F2117B" w:rsidRDefault="00F2117B" w:rsidP="006666C5">
            <w:pPr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 xml:space="preserve">-   Kamera cofania z monitorem w kabinie </w:t>
            </w:r>
          </w:p>
          <w:p w:rsidR="00F2117B" w:rsidRPr="00F2117B" w:rsidRDefault="00F2117B" w:rsidP="006666C5">
            <w:pPr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  <w:r w:rsidRPr="00F2117B">
              <w:rPr>
                <w:sz w:val="16"/>
                <w:szCs w:val="16"/>
              </w:rPr>
              <w:t>-  Skrzynia kompozytowa zamontowana na dachu z izolacją termiczną i oświetleniem zamykana pokrywą wspomaganą siłownikami. Wymiar skrzyni min. 2200 x 800 x 400 mm</w:t>
            </w:r>
          </w:p>
          <w:p w:rsidR="00F2117B" w:rsidRDefault="00A37EFD" w:rsidP="006666C5">
            <w:pPr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Ruchoma półka na sprzęt podręczny</w:t>
            </w:r>
          </w:p>
          <w:p w:rsidR="00A37EFD" w:rsidRDefault="00A37EFD" w:rsidP="006666C5">
            <w:pPr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Sygnał pneumatyczny</w:t>
            </w:r>
          </w:p>
          <w:p w:rsidR="00A37EFD" w:rsidRPr="00F2117B" w:rsidRDefault="00A37EFD" w:rsidP="006666C5">
            <w:pPr>
              <w:suppressAutoHyphens/>
              <w:spacing w:line="240" w:lineRule="atLeast"/>
              <w:jc w:val="both"/>
              <w:rPr>
                <w:rFonts w:eastAsia="BookAntiqua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- Belka sygnalizacyjna z tyłu pojazdu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B" w:rsidRPr="00F2117B" w:rsidRDefault="00F2117B" w:rsidP="006666C5">
            <w:pPr>
              <w:suppressAutoHyphens/>
              <w:spacing w:line="240" w:lineRule="atLeast"/>
              <w:jc w:val="both"/>
              <w:rPr>
                <w:rFonts w:eastAsia="BookAntiqua"/>
                <w:bCs/>
                <w:sz w:val="16"/>
                <w:szCs w:val="16"/>
              </w:rPr>
            </w:pPr>
          </w:p>
        </w:tc>
      </w:tr>
    </w:tbl>
    <w:p w:rsidR="003F22EA" w:rsidRPr="00F2117B" w:rsidRDefault="003F22EA">
      <w:pPr>
        <w:rPr>
          <w:sz w:val="22"/>
          <w:szCs w:val="22"/>
        </w:rPr>
      </w:pPr>
    </w:p>
    <w:sectPr w:rsidR="003F22EA" w:rsidRPr="00F2117B" w:rsidSect="00103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C61"/>
    <w:multiLevelType w:val="hybridMultilevel"/>
    <w:tmpl w:val="B3844C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A382F"/>
    <w:multiLevelType w:val="hybridMultilevel"/>
    <w:tmpl w:val="5E6A6E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51023"/>
    <w:multiLevelType w:val="hybridMultilevel"/>
    <w:tmpl w:val="95046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6563"/>
    <w:multiLevelType w:val="hybridMultilevel"/>
    <w:tmpl w:val="9F6EC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964C8"/>
    <w:multiLevelType w:val="hybridMultilevel"/>
    <w:tmpl w:val="4B289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A1E6D"/>
    <w:multiLevelType w:val="hybridMultilevel"/>
    <w:tmpl w:val="099299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8077E"/>
    <w:multiLevelType w:val="hybridMultilevel"/>
    <w:tmpl w:val="5C244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FD"/>
    <w:rsid w:val="00035880"/>
    <w:rsid w:val="000F358A"/>
    <w:rsid w:val="001036D1"/>
    <w:rsid w:val="00133F77"/>
    <w:rsid w:val="00137D52"/>
    <w:rsid w:val="001507EE"/>
    <w:rsid w:val="0017794C"/>
    <w:rsid w:val="001D10CA"/>
    <w:rsid w:val="001D3804"/>
    <w:rsid w:val="002441B9"/>
    <w:rsid w:val="0025706E"/>
    <w:rsid w:val="00307F94"/>
    <w:rsid w:val="003F22EA"/>
    <w:rsid w:val="004453F7"/>
    <w:rsid w:val="00455830"/>
    <w:rsid w:val="00473189"/>
    <w:rsid w:val="004914FE"/>
    <w:rsid w:val="00515E7B"/>
    <w:rsid w:val="00592FFD"/>
    <w:rsid w:val="005E60BB"/>
    <w:rsid w:val="00675D81"/>
    <w:rsid w:val="00840AD3"/>
    <w:rsid w:val="008634F5"/>
    <w:rsid w:val="00865A4D"/>
    <w:rsid w:val="0089632A"/>
    <w:rsid w:val="008D569F"/>
    <w:rsid w:val="00907E6A"/>
    <w:rsid w:val="00933828"/>
    <w:rsid w:val="009470DA"/>
    <w:rsid w:val="00951CE9"/>
    <w:rsid w:val="009C0868"/>
    <w:rsid w:val="009D10AD"/>
    <w:rsid w:val="00A37EFD"/>
    <w:rsid w:val="00A532D4"/>
    <w:rsid w:val="00A61222"/>
    <w:rsid w:val="00A72F71"/>
    <w:rsid w:val="00A864FD"/>
    <w:rsid w:val="00AA499A"/>
    <w:rsid w:val="00AE175E"/>
    <w:rsid w:val="00B02137"/>
    <w:rsid w:val="00B440BC"/>
    <w:rsid w:val="00BE52F7"/>
    <w:rsid w:val="00C10F46"/>
    <w:rsid w:val="00C70632"/>
    <w:rsid w:val="00C907EA"/>
    <w:rsid w:val="00CB3B29"/>
    <w:rsid w:val="00DA0AC1"/>
    <w:rsid w:val="00DF0440"/>
    <w:rsid w:val="00E63BE3"/>
    <w:rsid w:val="00E907AC"/>
    <w:rsid w:val="00F2117B"/>
    <w:rsid w:val="00F9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C89F9-DB50-46F1-932E-1748691E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49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499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AA49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A49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E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E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76949-0C2D-452D-AC19-8D122EC9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1236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apogorzelski</cp:lastModifiedBy>
  <cp:revision>3</cp:revision>
  <cp:lastPrinted>2020-08-05T10:46:00Z</cp:lastPrinted>
  <dcterms:created xsi:type="dcterms:W3CDTF">2020-08-05T10:53:00Z</dcterms:created>
  <dcterms:modified xsi:type="dcterms:W3CDTF">2020-08-06T10:36:00Z</dcterms:modified>
</cp:coreProperties>
</file>