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>Uchwała Nr  Projekt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>z dnia 24 czerwca 2019 r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 w budżecie gminy Kulesze Kościelne na 2019  rok 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5E25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d oraz lit</w:t>
      </w:r>
      <w:r w:rsidRPr="002C5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5E2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5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5E25">
        <w:rPr>
          <w:rFonts w:ascii="Times New Roman" w:hAnsi="Times New Roman" w:cs="Times New Roman"/>
          <w:color w:val="000000"/>
          <w:sz w:val="24"/>
          <w:szCs w:val="24"/>
        </w:rPr>
        <w:t xml:space="preserve">ustawy z dnia 8 marca 1990 r. o samorządzie gminnym (j.t. Dz. U. z 2018 r. poz. 994 z póź.zm.) oraz art. 211, art. 212, art. 214, art. 215, art. 222, art. 235, art. 236, art. 237, art.242, art. 258 oraz 264 ust. 3  ustawy z dnia 27 sierpnia  2009 r. o finansach publicznych (j.t. Dz. U. z 2017 r. poz.2077z </w:t>
      </w:r>
      <w:proofErr w:type="spellStart"/>
      <w:r w:rsidRPr="002C5E25">
        <w:rPr>
          <w:rFonts w:ascii="Times New Roman" w:hAnsi="Times New Roman" w:cs="Times New Roman"/>
          <w:color w:val="000000"/>
          <w:sz w:val="24"/>
          <w:szCs w:val="24"/>
        </w:rPr>
        <w:t>poź</w:t>
      </w:r>
      <w:proofErr w:type="spellEnd"/>
      <w:r w:rsidRPr="002C5E25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Pr="002C5E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C5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Gminy uchwala, co następuje: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§ 1  </w:t>
      </w:r>
      <w:r w:rsidRPr="002C5E25">
        <w:rPr>
          <w:rFonts w:ascii="Times New Roman" w:hAnsi="Times New Roman" w:cs="Times New Roman"/>
          <w:sz w:val="24"/>
          <w:szCs w:val="24"/>
        </w:rPr>
        <w:t>Dokonuje się zwiększenia dochodów  o kwotę    722.282,77 zł.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Dochody budżetu w wysokości </w:t>
      </w: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    15.555.078,12      zł</w:t>
      </w:r>
      <w:r w:rsidRPr="002C5E25">
        <w:rPr>
          <w:rFonts w:ascii="Times New Roman" w:hAnsi="Times New Roman" w:cs="Times New Roman"/>
          <w:sz w:val="24"/>
          <w:szCs w:val="24"/>
        </w:rPr>
        <w:t>, z tego :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- bieżące w wysokości                   15.505.078,12      zł, 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>- majątkowe w wysokości                    50.000,00     zł,  zgodnie z załącznikiem  Nr 1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</w:t>
      </w: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2C5E25">
        <w:rPr>
          <w:rFonts w:ascii="Times New Roman" w:hAnsi="Times New Roman" w:cs="Times New Roman"/>
          <w:sz w:val="24"/>
          <w:szCs w:val="24"/>
        </w:rPr>
        <w:t>Dokonuje się zwiększenia wydatków o kwotę    1.822.282,77 zł.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Wydatki budżetu w wysokości      </w:t>
      </w: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 16.655.078,12  zł,</w:t>
      </w:r>
      <w:r w:rsidRPr="002C5E25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>- bieżące w wysokości                   13.403.933,12  zł,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>- majątkowe w wysokości                3.251.145,00    zł, zgodnie z załącznikiem Nr 2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 § 3 </w:t>
      </w:r>
      <w:r w:rsidRPr="002C5E25">
        <w:rPr>
          <w:rFonts w:ascii="Times New Roman" w:hAnsi="Times New Roman" w:cs="Times New Roman"/>
          <w:sz w:val="24"/>
          <w:szCs w:val="24"/>
        </w:rPr>
        <w:t xml:space="preserve">Limity wydatków na zadania inwestycyjne realizowane w roku 2019 zgodnie z 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załącznikiem Nr 3.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§  4. </w:t>
      </w:r>
      <w:r w:rsidRPr="002C5E25">
        <w:rPr>
          <w:rFonts w:ascii="Times New Roman" w:hAnsi="Times New Roman" w:cs="Times New Roman"/>
          <w:sz w:val="24"/>
          <w:szCs w:val="24"/>
        </w:rPr>
        <w:t xml:space="preserve">Przychody i rozchody budżetu gminy w </w:t>
      </w:r>
      <w:proofErr w:type="spellStart"/>
      <w:r w:rsidRPr="002C5E25">
        <w:rPr>
          <w:rFonts w:ascii="Times New Roman" w:hAnsi="Times New Roman" w:cs="Times New Roman"/>
          <w:sz w:val="24"/>
          <w:szCs w:val="24"/>
        </w:rPr>
        <w:t>wysokosci</w:t>
      </w:r>
      <w:proofErr w:type="spellEnd"/>
      <w:r w:rsidRPr="002C5E25">
        <w:rPr>
          <w:rFonts w:ascii="Times New Roman" w:hAnsi="Times New Roman" w:cs="Times New Roman"/>
          <w:sz w:val="24"/>
          <w:szCs w:val="24"/>
        </w:rPr>
        <w:t xml:space="preserve"> 1.100.000,00 zgodnie z załącznikiem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 Nr 4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>§  5 Zestawienie planowanych kwot dotacji udzielanych z budżetu gminy zgodnie z załącznikiem         Nr 5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§ 6 Deficyt budżetu gminy w wysokości 1.100.000,00 zł planuje się </w:t>
      </w:r>
      <w:proofErr w:type="spellStart"/>
      <w:r w:rsidRPr="002C5E25">
        <w:rPr>
          <w:rFonts w:ascii="Times New Roman" w:hAnsi="Times New Roman" w:cs="Times New Roman"/>
          <w:sz w:val="24"/>
          <w:szCs w:val="24"/>
        </w:rPr>
        <w:t>pokrycić</w:t>
      </w:r>
      <w:proofErr w:type="spellEnd"/>
      <w:r w:rsidRPr="002C5E2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a)  kredytem długoterminowym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>§ 7  Limity zobowiązań z tytułu emisji papierów wartościowych  orz kredytów i pożyczek zaciąganych na :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5E25">
        <w:rPr>
          <w:rFonts w:ascii="Times New Roman" w:hAnsi="Times New Roman" w:cs="Times New Roman"/>
          <w:sz w:val="24"/>
          <w:szCs w:val="24"/>
        </w:rPr>
        <w:t>sfinnasowanie</w:t>
      </w:r>
      <w:proofErr w:type="spellEnd"/>
      <w:r w:rsidRPr="002C5E25">
        <w:rPr>
          <w:rFonts w:ascii="Times New Roman" w:hAnsi="Times New Roman" w:cs="Times New Roman"/>
          <w:sz w:val="24"/>
          <w:szCs w:val="24"/>
        </w:rPr>
        <w:t xml:space="preserve"> planowanego deficytu budżetu gminy w wysokości 1.100.000,00zł</w:t>
      </w:r>
    </w:p>
    <w:p w:rsidR="002C5E25" w:rsidRPr="002C5E25" w:rsidRDefault="002C5E25" w:rsidP="002C5E2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§ 8 Wykonanie Uchwały powierza się Wójtowi Gminy.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b/>
          <w:bCs/>
          <w:sz w:val="24"/>
          <w:szCs w:val="24"/>
        </w:rPr>
        <w:t xml:space="preserve">§  9 </w:t>
      </w:r>
      <w:r w:rsidRPr="002C5E25">
        <w:rPr>
          <w:rFonts w:ascii="Times New Roman" w:hAnsi="Times New Roman" w:cs="Times New Roman"/>
          <w:sz w:val="24"/>
          <w:szCs w:val="24"/>
        </w:rPr>
        <w:t>Uchwała wchodzi w życie z dniem podjęcia  i podlega publikacji</w:t>
      </w:r>
      <w:r w:rsidRPr="002C5E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5E25">
        <w:rPr>
          <w:rFonts w:ascii="Times New Roman" w:hAnsi="Times New Roman" w:cs="Times New Roman"/>
          <w:sz w:val="24"/>
          <w:szCs w:val="24"/>
        </w:rPr>
        <w:t>w Dzienniku Urzędowym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Województwa Podlaskiego. </w:t>
      </w: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25" w:rsidRPr="002C5E25" w:rsidRDefault="002C5E25" w:rsidP="002C5E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Przewodniczący Rady   Gminy</w:t>
      </w:r>
    </w:p>
    <w:p w:rsidR="002C5E25" w:rsidRPr="002C5E25" w:rsidRDefault="002C5E25" w:rsidP="002C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2C5E25" w:rsidRPr="002C5E25" w:rsidRDefault="002C5E25" w:rsidP="002C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Grodzki Paweł</w:t>
      </w:r>
    </w:p>
    <w:p w:rsidR="007E4C40" w:rsidRDefault="007E4C40">
      <w:bookmarkStart w:id="0" w:name="_GoBack"/>
      <w:bookmarkEnd w:id="0"/>
    </w:p>
    <w:sectPr w:rsidR="007E4C40" w:rsidSect="009B70C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25"/>
    <w:rsid w:val="002C5E25"/>
    <w:rsid w:val="007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</cp:revision>
  <dcterms:created xsi:type="dcterms:W3CDTF">2019-06-18T11:49:00Z</dcterms:created>
  <dcterms:modified xsi:type="dcterms:W3CDTF">2019-06-18T11:49:00Z</dcterms:modified>
</cp:coreProperties>
</file>